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FD0" w:rsidRDefault="007174CB" w:rsidP="00D83FD0">
      <w:pPr>
        <w:ind w:left="0" w:firstLine="0"/>
      </w:pPr>
      <w:r>
        <w:t>Student’s Name:</w:t>
      </w:r>
    </w:p>
    <w:p w:rsidR="00D83FD0" w:rsidRDefault="007174CB" w:rsidP="00D83FD0">
      <w:pPr>
        <w:ind w:left="0" w:firstLine="0"/>
      </w:pPr>
      <w:r>
        <w:t>Instructor’s Name:</w:t>
      </w:r>
    </w:p>
    <w:p w:rsidR="00D83FD0" w:rsidRDefault="007174CB" w:rsidP="00D83FD0">
      <w:pPr>
        <w:ind w:left="0" w:firstLine="0"/>
      </w:pPr>
      <w:r>
        <w:t>Course:</w:t>
      </w:r>
    </w:p>
    <w:p w:rsidR="00D83FD0" w:rsidRDefault="007174CB" w:rsidP="00D83FD0">
      <w:pPr>
        <w:ind w:left="0" w:firstLine="0"/>
      </w:pPr>
      <w:r>
        <w:t>March 6, 2019.</w:t>
      </w:r>
    </w:p>
    <w:p w:rsidR="00D83FD0" w:rsidRDefault="007174CB" w:rsidP="00C301A4">
      <w:pPr>
        <w:jc w:val="center"/>
      </w:pPr>
      <w:bookmarkStart w:id="0" w:name="_GoBack"/>
      <w:r>
        <w:t>Women and Globalization</w:t>
      </w:r>
    </w:p>
    <w:bookmarkEnd w:id="0"/>
    <w:p w:rsidR="00B90EB6" w:rsidRPr="00C301A4" w:rsidRDefault="007174CB" w:rsidP="00D83FD0">
      <w:pPr>
        <w:ind w:left="0" w:firstLine="720"/>
        <w:rPr>
          <w:b/>
        </w:rPr>
      </w:pPr>
      <w:r w:rsidRPr="00C301A4">
        <w:rPr>
          <w:b/>
        </w:rPr>
        <w:t xml:space="preserve">Economic shifts </w:t>
      </w:r>
      <w:r w:rsidR="000F7FC5" w:rsidRPr="00C301A4">
        <w:rPr>
          <w:b/>
        </w:rPr>
        <w:t>that impact woman’s</w:t>
      </w:r>
      <w:r w:rsidRPr="00C301A4">
        <w:rPr>
          <w:b/>
        </w:rPr>
        <w:t xml:space="preserve"> lives and gender relations /expectation</w:t>
      </w:r>
    </w:p>
    <w:p w:rsidR="00C301A4" w:rsidRPr="00C301A4" w:rsidRDefault="007174CB" w:rsidP="00C301A4">
      <w:pPr>
        <w:ind w:left="0" w:firstLine="720"/>
        <w:jc w:val="center"/>
        <w:rPr>
          <w:b/>
        </w:rPr>
      </w:pPr>
      <w:r w:rsidRPr="00C301A4">
        <w:rPr>
          <w:b/>
        </w:rPr>
        <w:t>Bangladesh article</w:t>
      </w:r>
    </w:p>
    <w:p w:rsidR="001D34B3" w:rsidRDefault="007174CB" w:rsidP="001D34B3">
      <w:pPr>
        <w:ind w:left="0" w:firstLine="0"/>
      </w:pPr>
      <w:r>
        <w:t xml:space="preserve">One of the economic change is lack of collective </w:t>
      </w:r>
      <w:r w:rsidR="009B0B0C">
        <w:t>bargaining</w:t>
      </w:r>
      <w:r>
        <w:t xml:space="preserve"> culture that can include women t give them the voice. According to the </w:t>
      </w:r>
      <w:r w:rsidR="000F7FC5">
        <w:t>article, women</w:t>
      </w:r>
      <w:r>
        <w:t xml:space="preserve"> are not empowered as they cannot bargain and protest for their </w:t>
      </w:r>
      <w:r w:rsidR="009B0B0C">
        <w:t>problems.</w:t>
      </w:r>
    </w:p>
    <w:p w:rsidR="001D34B3" w:rsidRDefault="009B0B0C" w:rsidP="001D34B3">
      <w:pPr>
        <w:ind w:left="0" w:firstLine="0"/>
      </w:pPr>
      <w:r>
        <w:t>For this reason, this has become a compliant workforce in which employers are quick to take advantage of. What hs contributed to this is a high degree of poverty. "women are poorer. They have less control over their finances</w:t>
      </w:r>
      <w:r w:rsidR="00336F6D">
        <w:t xml:space="preserve">” </w:t>
      </w:r>
      <w:r w:rsidR="00C301A4">
        <w:t xml:space="preserve">(Fauzia, </w:t>
      </w:r>
      <w:r w:rsidR="00336F6D">
        <w:t>39</w:t>
      </w:r>
      <w:r w:rsidR="00C301A4">
        <w:t>)</w:t>
      </w:r>
      <w:r>
        <w:t xml:space="preserve">. </w:t>
      </w:r>
      <w:r w:rsidR="00336F6D">
        <w:t>Also, it's</w:t>
      </w:r>
      <w:r>
        <w:t xml:space="preserve"> challenging to unionize women into a union for collective </w:t>
      </w:r>
      <w:r w:rsidR="00336F6D">
        <w:t>bargaining</w:t>
      </w:r>
      <w:r>
        <w:t xml:space="preserve"> of higher wages.</w:t>
      </w:r>
      <w:r w:rsidR="00336F6D">
        <w:t xml:space="preserve"> F</w:t>
      </w:r>
      <w:r>
        <w:t>or t</w:t>
      </w:r>
      <w:r w:rsidR="00336F6D">
        <w:t>h</w:t>
      </w:r>
      <w:r>
        <w:t>is reason,</w:t>
      </w:r>
      <w:r w:rsidR="00336F6D">
        <w:t xml:space="preserve"> </w:t>
      </w:r>
      <w:r>
        <w:t xml:space="preserve">women only bargain as </w:t>
      </w:r>
      <w:r w:rsidR="00336F6D">
        <w:t>individuals hence cant progress like men.</w:t>
      </w:r>
    </w:p>
    <w:p w:rsidR="00225448" w:rsidRDefault="007174CB" w:rsidP="00644332">
      <w:pPr>
        <w:ind w:left="0" w:firstLine="720"/>
      </w:pPr>
      <w:r>
        <w:t>Another economic shift is the financial nee</w:t>
      </w:r>
      <w:r w:rsidR="00A2137E">
        <w:t xml:space="preserve">d and </w:t>
      </w:r>
      <w:r>
        <w:t>lack of voice at home.</w:t>
      </w:r>
      <w:r w:rsidR="00A2137E">
        <w:t xml:space="preserve"> "most of the garment workers lived in households with male-dominated budgets" </w:t>
      </w:r>
      <w:r w:rsidR="00C301A4">
        <w:t xml:space="preserve">(Fauzia, </w:t>
      </w:r>
      <w:r w:rsidR="00A2137E">
        <w:t>40</w:t>
      </w:r>
      <w:r w:rsidR="00C301A4">
        <w:t>)</w:t>
      </w:r>
      <w:r w:rsidR="00A2137E">
        <w:t>. This indicates the type of gender relations that exist at homes and how women have no voice and control even over their finances. Most women after work and payment hand over all their earnings to their husbands for fear of household disruptions. This is because most men, especially from low-income families, perceive women's income as a threat and therefore they are unable to develop themselves using this income.</w:t>
      </w:r>
      <w:r w:rsidR="00382166">
        <w:t xml:space="preserve"> Women are therefore unable to benefit from </w:t>
      </w:r>
      <w:r>
        <w:t>the efforts of their work</w:t>
      </w:r>
      <w:r w:rsidR="00644332">
        <w:t>.</w:t>
      </w:r>
    </w:p>
    <w:p w:rsidR="00225448" w:rsidRPr="00225448" w:rsidRDefault="007174CB" w:rsidP="00225448">
      <w:pPr>
        <w:ind w:left="0" w:firstLine="720"/>
        <w:jc w:val="center"/>
        <w:rPr>
          <w:b/>
        </w:rPr>
      </w:pPr>
      <w:r w:rsidRPr="00225448">
        <w:rPr>
          <w:b/>
        </w:rPr>
        <w:lastRenderedPageBreak/>
        <w:t>Philippines article</w:t>
      </w:r>
    </w:p>
    <w:p w:rsidR="00106EEB" w:rsidRDefault="007174CB" w:rsidP="00D83FD0">
      <w:pPr>
        <w:ind w:left="0" w:firstLine="720"/>
      </w:pPr>
      <w:r>
        <w:t>From the article of globalization in the Philippines, one of the economic shifts th</w:t>
      </w:r>
      <w:r w:rsidR="00A3478D">
        <w:t xml:space="preserve">at impact on women is the increased emphases on the ideology of women's domesticity. According to the </w:t>
      </w:r>
      <w:r w:rsidR="00644332">
        <w:t>article, women</w:t>
      </w:r>
      <w:r w:rsidR="00A3478D">
        <w:t xml:space="preserve"> contribute to about two-thirds of the total labor force in Philips, which is an export-oriented economy. This great contribution holds them</w:t>
      </w:r>
      <w:r w:rsidR="00342EBE">
        <w:t xml:space="preserve"> </w:t>
      </w:r>
      <w:r w:rsidR="00A3478D">
        <w:t xml:space="preserve">in the domestic labor market even though they are working outside homes, cant open to the international market. Their </w:t>
      </w:r>
      <w:r w:rsidR="00342EBE">
        <w:t>contribution</w:t>
      </w:r>
      <w:r w:rsidR="00A3478D">
        <w:t xml:space="preserve"> tends to be limited to the local wor</w:t>
      </w:r>
      <w:r w:rsidR="00342EBE">
        <w:t>k</w:t>
      </w:r>
      <w:r w:rsidR="00A3478D">
        <w:t>force demand and doesn't open up to other nations unlike men. "</w:t>
      </w:r>
      <w:r w:rsidR="00342EBE">
        <w:t xml:space="preserve">in </w:t>
      </w:r>
      <w:r w:rsidR="00B344F8">
        <w:t>the Philippines, women still suffer fr</w:t>
      </w:r>
      <w:r w:rsidR="00342EBE">
        <w:t xml:space="preserve">om a severe wage gap and stunted by the sex </w:t>
      </w:r>
      <w:r w:rsidR="00B344F8">
        <w:t>segregations in the labo</w:t>
      </w:r>
      <w:r w:rsidR="00342EBE">
        <w:t>r m</w:t>
      </w:r>
      <w:r w:rsidR="00B344F8">
        <w:t>arket</w:t>
      </w:r>
      <w:r w:rsidR="00C301A4">
        <w:t xml:space="preserve"> </w:t>
      </w:r>
      <w:r w:rsidR="00225448">
        <w:t xml:space="preserve">(Race and Salazar, </w:t>
      </w:r>
      <w:r w:rsidR="00C301A4">
        <w:t>37)</w:t>
      </w:r>
      <w:r w:rsidR="00B344F8">
        <w:t>. Even though increase</w:t>
      </w:r>
      <w:r w:rsidR="00C54353">
        <w:t xml:space="preserve"> lend to </w:t>
      </w:r>
      <w:r w:rsidR="00B344F8">
        <w:t>in demand for labor both in the dom</w:t>
      </w:r>
      <w:r w:rsidR="00C54353">
        <w:t xml:space="preserve">estic and international markets, the wages for women have never increased compared to that of men. This has stagnation in economic development for women compared to men. The ideology of women domesticity portrays </w:t>
      </w:r>
      <w:r w:rsidR="00644332">
        <w:t>women as naïve, docile and difficult</w:t>
      </w:r>
      <w:r w:rsidR="00BD0301">
        <w:t xml:space="preserve"> to unionize </w:t>
      </w:r>
      <w:r w:rsidR="00644332">
        <w:t>them</w:t>
      </w:r>
      <w:r w:rsidR="00BD0301">
        <w:t xml:space="preserve"> to for collective bargaining.</w:t>
      </w:r>
    </w:p>
    <w:p w:rsidR="00C76637" w:rsidRDefault="007174CB" w:rsidP="00D83FD0">
      <w:pPr>
        <w:ind w:left="0" w:firstLine="720"/>
      </w:pPr>
      <w:r>
        <w:t>The backlash against the feminization of labor-this is evidenced by the glass ceiling that women face in the manufacturing sector. The high dominance of women in the labor market can be an indication of possibilities of advancement of their carriers. However, this is usually not the case as the glass ceiling continues to block the mobility of women, giving the skilled high-tech jobs that require decision making to men and low ranked jobs to women.</w:t>
      </w:r>
    </w:p>
    <w:p w:rsidR="00C76637" w:rsidRDefault="007174CB" w:rsidP="00C301A4">
      <w:pPr>
        <w:ind w:left="0" w:firstLine="720"/>
      </w:pPr>
      <w:r>
        <w:t>The reason why I chose the above examples is that they clearly illustrate the unfruitful efforts o women to free themselves from poverty and promote gender equality. They indicate how the environment has set it hard for women to progress despite their efforts. The society has become, and women are perceived as children of lesser god.</w:t>
      </w:r>
    </w:p>
    <w:p w:rsidR="00C76637" w:rsidRDefault="007174CB" w:rsidP="00D83FD0">
      <w:pPr>
        <w:ind w:left="0" w:firstLine="720"/>
      </w:pPr>
      <w:r>
        <w:t xml:space="preserve">To solve the above </w:t>
      </w:r>
      <w:r w:rsidR="00355C45">
        <w:t xml:space="preserve">solution, employers should begin a voluntary plan that is intended to allow women to deduct a certain percentage from their paychecks for saving purpose. This will help in the empowerment of women. International organizations such as International labor Organizations </w:t>
      </w:r>
      <w:r w:rsidR="00D83FD0">
        <w:t>should take part in fighting for the rights of women and facilitating their empowerment. Women should be encouraged to unionize and form labor unions that will be able to push through their work-related complaints including better pay, promotions, and gender equality.</w:t>
      </w:r>
    </w:p>
    <w:p w:rsidR="00D83FD0" w:rsidRDefault="00D83FD0" w:rsidP="00D83FD0">
      <w:pPr>
        <w:ind w:left="0" w:firstLine="720"/>
      </w:pPr>
    </w:p>
    <w:p w:rsidR="00D83FD0" w:rsidRDefault="00D83FD0" w:rsidP="00D83FD0">
      <w:pPr>
        <w:ind w:left="0" w:firstLine="720"/>
      </w:pPr>
    </w:p>
    <w:p w:rsidR="00225448" w:rsidRDefault="00225448" w:rsidP="00D83FD0">
      <w:pPr>
        <w:ind w:left="0" w:firstLine="720"/>
      </w:pPr>
    </w:p>
    <w:p w:rsidR="00225448" w:rsidRDefault="00225448" w:rsidP="00D83FD0">
      <w:pPr>
        <w:ind w:left="0" w:firstLine="720"/>
      </w:pPr>
    </w:p>
    <w:p w:rsidR="00225448" w:rsidRDefault="00225448" w:rsidP="00D83FD0">
      <w:pPr>
        <w:ind w:left="0" w:firstLine="720"/>
      </w:pPr>
    </w:p>
    <w:p w:rsidR="00225448" w:rsidRDefault="00225448" w:rsidP="00D83FD0">
      <w:pPr>
        <w:ind w:left="0" w:firstLine="720"/>
      </w:pPr>
    </w:p>
    <w:p w:rsidR="00225448" w:rsidRDefault="00225448" w:rsidP="00D83FD0">
      <w:pPr>
        <w:ind w:left="0" w:firstLine="720"/>
      </w:pPr>
    </w:p>
    <w:p w:rsidR="00225448" w:rsidRDefault="00225448" w:rsidP="00D83FD0">
      <w:pPr>
        <w:ind w:left="0" w:firstLine="720"/>
      </w:pPr>
    </w:p>
    <w:p w:rsidR="00225448" w:rsidRDefault="00225448" w:rsidP="00D83FD0">
      <w:pPr>
        <w:ind w:left="0" w:firstLine="720"/>
      </w:pPr>
    </w:p>
    <w:p w:rsidR="00225448" w:rsidRDefault="00225448" w:rsidP="00D83FD0">
      <w:pPr>
        <w:ind w:left="0" w:firstLine="720"/>
      </w:pPr>
    </w:p>
    <w:p w:rsidR="00225448" w:rsidRDefault="00225448" w:rsidP="00D83FD0">
      <w:pPr>
        <w:ind w:left="0" w:firstLine="720"/>
      </w:pPr>
    </w:p>
    <w:p w:rsidR="00225448" w:rsidRDefault="00225448" w:rsidP="00D83FD0">
      <w:pPr>
        <w:ind w:left="0" w:firstLine="720"/>
      </w:pPr>
    </w:p>
    <w:p w:rsidR="00225448" w:rsidRDefault="00225448" w:rsidP="00D83FD0">
      <w:pPr>
        <w:ind w:left="0" w:firstLine="720"/>
      </w:pPr>
    </w:p>
    <w:p w:rsidR="00225448" w:rsidRDefault="00225448" w:rsidP="00D83FD0">
      <w:pPr>
        <w:ind w:left="0" w:firstLine="720"/>
      </w:pPr>
    </w:p>
    <w:p w:rsidR="00225448" w:rsidRDefault="00225448" w:rsidP="00D83FD0">
      <w:pPr>
        <w:ind w:left="0" w:firstLine="720"/>
      </w:pPr>
    </w:p>
    <w:p w:rsidR="00225448" w:rsidRDefault="00225448" w:rsidP="00D83FD0">
      <w:pPr>
        <w:ind w:left="0" w:firstLine="720"/>
      </w:pPr>
    </w:p>
    <w:p w:rsidR="00D83FD0" w:rsidRPr="00225448" w:rsidRDefault="007174CB" w:rsidP="00225448">
      <w:pPr>
        <w:ind w:left="0" w:firstLine="720"/>
        <w:jc w:val="center"/>
      </w:pPr>
      <w:r w:rsidRPr="00225448">
        <w:t>Work cited</w:t>
      </w:r>
    </w:p>
    <w:p w:rsidR="00D83FD0" w:rsidRDefault="007174CB" w:rsidP="00C301A4">
      <w:r>
        <w:t xml:space="preserve">Race and Salazar  </w:t>
      </w:r>
      <w:r w:rsidRPr="00225448">
        <w:rPr>
          <w:i/>
        </w:rPr>
        <w:t xml:space="preserve">Parresnas </w:t>
      </w:r>
      <w:r w:rsidR="00C301A4" w:rsidRPr="00225448">
        <w:rPr>
          <w:i/>
        </w:rPr>
        <w:t>Social Thought &amp; Research,</w:t>
      </w:r>
      <w:r w:rsidR="00C301A4" w:rsidRPr="00C301A4">
        <w:t xml:space="preserve"> Vol. 28, Social "Movements" (2007), pp. 37-56</w:t>
      </w:r>
      <w:r w:rsidR="00C301A4">
        <w:t xml:space="preserve"> </w:t>
      </w:r>
      <w:hyperlink r:id="rId7" w:history="1">
        <w:r w:rsidR="00C301A4" w:rsidRPr="00B12E6B">
          <w:rPr>
            <w:rStyle w:val="Hyperlink"/>
          </w:rPr>
          <w:t>http://www.jstor.org/stable/23252120</w:t>
        </w:r>
      </w:hyperlink>
    </w:p>
    <w:p w:rsidR="00C301A4" w:rsidRDefault="007174CB" w:rsidP="00C301A4">
      <w:r w:rsidRPr="00225448">
        <w:t>Fauzia Erfan Ahmed</w:t>
      </w:r>
      <w:r>
        <w:t>.</w:t>
      </w:r>
      <w:r w:rsidRPr="00225448">
        <w:t xml:space="preserve"> </w:t>
      </w:r>
      <w:r w:rsidRPr="00225448">
        <w:rPr>
          <w:i/>
        </w:rPr>
        <w:t>NWSA Journal,</w:t>
      </w:r>
      <w:r w:rsidRPr="00225448">
        <w:t xml:space="preserve"> Vol. 16, No. 2 (Summer, 2004), pp. 34-45</w:t>
      </w:r>
      <w:r>
        <w:t xml:space="preserve"> </w:t>
      </w:r>
      <w:hyperlink r:id="rId8" w:history="1">
        <w:r w:rsidRPr="00B12E6B">
          <w:rPr>
            <w:rStyle w:val="Hyperlink"/>
          </w:rPr>
          <w:t>http://www.jstor.org/stable/4317051</w:t>
        </w:r>
      </w:hyperlink>
    </w:p>
    <w:p w:rsidR="00225448" w:rsidRDefault="00225448" w:rsidP="00C301A4"/>
    <w:p w:rsidR="00C301A4" w:rsidRDefault="00C301A4" w:rsidP="00C301A4"/>
    <w:sectPr w:rsidR="00C301A4" w:rsidSect="003B1657">
      <w:headerReference w:type="default" r:id="rId9"/>
      <w:type w:val="continuous"/>
      <w:pgSz w:w="12096"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1F4" w:rsidRDefault="00B671F4" w:rsidP="00F97939">
      <w:pPr>
        <w:spacing w:line="240" w:lineRule="auto"/>
      </w:pPr>
      <w:r>
        <w:separator/>
      </w:r>
    </w:p>
  </w:endnote>
  <w:endnote w:type="continuationSeparator" w:id="0">
    <w:p w:rsidR="00B671F4" w:rsidRDefault="00B671F4" w:rsidP="00F979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1F4" w:rsidRDefault="00B671F4" w:rsidP="00F97939">
      <w:pPr>
        <w:spacing w:line="240" w:lineRule="auto"/>
      </w:pPr>
      <w:r>
        <w:separator/>
      </w:r>
    </w:p>
  </w:footnote>
  <w:footnote w:type="continuationSeparator" w:id="0">
    <w:p w:rsidR="00B671F4" w:rsidRDefault="00B671F4" w:rsidP="00F9793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448" w:rsidRDefault="007174CB">
    <w:pPr>
      <w:pStyle w:val="Header"/>
      <w:jc w:val="right"/>
    </w:pPr>
    <w:r>
      <w:t xml:space="preserve">Surnames </w:t>
    </w:r>
    <w:sdt>
      <w:sdtPr>
        <w:id w:val="70333619"/>
        <w:docPartObj>
          <w:docPartGallery w:val="Page Numbers (Top of Page)"/>
          <w:docPartUnique/>
        </w:docPartObj>
      </w:sdtPr>
      <w:sdtEndPr/>
      <w:sdtContent>
        <w:r w:rsidR="00F97939">
          <w:fldChar w:fldCharType="begin"/>
        </w:r>
        <w:r>
          <w:instrText xml:space="preserve"> PAGE   \* MERGEFORMAT </w:instrText>
        </w:r>
        <w:r w:rsidR="00F97939">
          <w:fldChar w:fldCharType="separate"/>
        </w:r>
        <w:r w:rsidR="00B671F4">
          <w:rPr>
            <w:noProof/>
          </w:rPr>
          <w:t>1</w:t>
        </w:r>
        <w:r w:rsidR="00F97939">
          <w:rPr>
            <w:noProof/>
          </w:rPr>
          <w:fldChar w:fldCharType="end"/>
        </w:r>
      </w:sdtContent>
    </w:sdt>
  </w:p>
  <w:p w:rsidR="00225448" w:rsidRDefault="002254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1D34B3"/>
    <w:rsid w:val="000F7FC5"/>
    <w:rsid w:val="00106EEB"/>
    <w:rsid w:val="001D34B3"/>
    <w:rsid w:val="00225448"/>
    <w:rsid w:val="00336F6D"/>
    <w:rsid w:val="00342EBE"/>
    <w:rsid w:val="00355C45"/>
    <w:rsid w:val="00382166"/>
    <w:rsid w:val="003B1657"/>
    <w:rsid w:val="00530D94"/>
    <w:rsid w:val="00644332"/>
    <w:rsid w:val="0067135C"/>
    <w:rsid w:val="006C0502"/>
    <w:rsid w:val="00704BC7"/>
    <w:rsid w:val="007174CB"/>
    <w:rsid w:val="00723A03"/>
    <w:rsid w:val="00855481"/>
    <w:rsid w:val="008A2BA4"/>
    <w:rsid w:val="008A4B02"/>
    <w:rsid w:val="009B0B0C"/>
    <w:rsid w:val="009E049D"/>
    <w:rsid w:val="00A2137E"/>
    <w:rsid w:val="00A3478D"/>
    <w:rsid w:val="00B12E6B"/>
    <w:rsid w:val="00B344F8"/>
    <w:rsid w:val="00B61CDC"/>
    <w:rsid w:val="00B671F4"/>
    <w:rsid w:val="00B90EB6"/>
    <w:rsid w:val="00BD0301"/>
    <w:rsid w:val="00C301A4"/>
    <w:rsid w:val="00C54353"/>
    <w:rsid w:val="00C76637"/>
    <w:rsid w:val="00D1660D"/>
    <w:rsid w:val="00D259C7"/>
    <w:rsid w:val="00D83FD0"/>
    <w:rsid w:val="00E23190"/>
    <w:rsid w:val="00EA1989"/>
    <w:rsid w:val="00F24472"/>
    <w:rsid w:val="00F9660A"/>
    <w:rsid w:val="00F97939"/>
    <w:rsid w:val="00FD5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A03"/>
    <w:rPr>
      <w:rFonts w:ascii="Times New Roman" w:hAnsi="Times New Roman"/>
      <w:sz w:val="24"/>
    </w:rPr>
  </w:style>
  <w:style w:type="paragraph" w:styleId="Heading1">
    <w:name w:val="heading 1"/>
    <w:basedOn w:val="Normal"/>
    <w:next w:val="Normal"/>
    <w:link w:val="Heading1Char"/>
    <w:autoRedefine/>
    <w:uiPriority w:val="9"/>
    <w:qFormat/>
    <w:rsid w:val="00EA1989"/>
    <w:pPr>
      <w:keepNext/>
      <w:keepLines/>
      <w:spacing w:before="240" w:line="240" w:lineRule="auto"/>
      <w:ind w:firstLine="0"/>
      <w:jc w:val="left"/>
      <w:outlineLvl w:val="0"/>
    </w:pPr>
    <w:rPr>
      <w:rFonts w:eastAsiaTheme="majorEastAsia" w:cstheme="majorBidi"/>
      <w:b/>
      <w:sz w:val="22"/>
      <w:szCs w:val="32"/>
    </w:rPr>
  </w:style>
  <w:style w:type="paragraph" w:styleId="Heading2">
    <w:name w:val="heading 2"/>
    <w:basedOn w:val="Normal"/>
    <w:next w:val="Normal"/>
    <w:link w:val="Heading2Char"/>
    <w:uiPriority w:val="9"/>
    <w:semiHidden/>
    <w:unhideWhenUsed/>
    <w:qFormat/>
    <w:rsid w:val="00EA1989"/>
    <w:pPr>
      <w:keepNext/>
      <w:keepLines/>
      <w:spacing w:before="40" w:line="240" w:lineRule="auto"/>
      <w:ind w:firstLine="0"/>
      <w:jc w:val="left"/>
      <w:outlineLvl w:val="1"/>
    </w:pPr>
    <w:rPr>
      <w:rFonts w:eastAsiaTheme="majorEastAsia" w:cstheme="majorBidi"/>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A1989"/>
    <w:rPr>
      <w:rFonts w:ascii="Times New Roman" w:eastAsiaTheme="majorEastAsia" w:hAnsi="Times New Roman" w:cstheme="majorBidi"/>
      <w:szCs w:val="26"/>
    </w:rPr>
  </w:style>
  <w:style w:type="character" w:customStyle="1" w:styleId="Heading1Char">
    <w:name w:val="Heading 1 Char"/>
    <w:basedOn w:val="DefaultParagraphFont"/>
    <w:link w:val="Heading1"/>
    <w:uiPriority w:val="9"/>
    <w:rsid w:val="00EA1989"/>
    <w:rPr>
      <w:rFonts w:ascii="Times New Roman" w:eastAsiaTheme="majorEastAsia" w:hAnsi="Times New Roman" w:cstheme="majorBidi"/>
      <w:b/>
      <w:szCs w:val="32"/>
    </w:rPr>
  </w:style>
  <w:style w:type="character" w:styleId="Hyperlink">
    <w:name w:val="Hyperlink"/>
    <w:basedOn w:val="DefaultParagraphFont"/>
    <w:uiPriority w:val="99"/>
    <w:unhideWhenUsed/>
    <w:rsid w:val="00C301A4"/>
    <w:rPr>
      <w:color w:val="0000FF" w:themeColor="hyperlink"/>
      <w:u w:val="single"/>
    </w:rPr>
  </w:style>
  <w:style w:type="paragraph" w:styleId="Header">
    <w:name w:val="header"/>
    <w:basedOn w:val="Normal"/>
    <w:link w:val="HeaderChar"/>
    <w:uiPriority w:val="99"/>
    <w:unhideWhenUsed/>
    <w:rsid w:val="00225448"/>
    <w:pPr>
      <w:tabs>
        <w:tab w:val="center" w:pos="4680"/>
        <w:tab w:val="right" w:pos="9360"/>
      </w:tabs>
      <w:spacing w:line="240" w:lineRule="auto"/>
    </w:pPr>
  </w:style>
  <w:style w:type="character" w:customStyle="1" w:styleId="HeaderChar">
    <w:name w:val="Header Char"/>
    <w:basedOn w:val="DefaultParagraphFont"/>
    <w:link w:val="Header"/>
    <w:uiPriority w:val="99"/>
    <w:rsid w:val="00225448"/>
    <w:rPr>
      <w:rFonts w:ascii="Times New Roman" w:hAnsi="Times New Roman"/>
      <w:sz w:val="24"/>
    </w:rPr>
  </w:style>
  <w:style w:type="paragraph" w:styleId="Footer">
    <w:name w:val="footer"/>
    <w:basedOn w:val="Normal"/>
    <w:link w:val="FooterChar"/>
    <w:uiPriority w:val="99"/>
    <w:semiHidden/>
    <w:unhideWhenUsed/>
    <w:rsid w:val="00225448"/>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25448"/>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4317051" TargetMode="External"/><Relationship Id="rId3" Type="http://schemas.openxmlformats.org/officeDocument/2006/relationships/settings" Target="settings.xml"/><Relationship Id="rId7" Type="http://schemas.openxmlformats.org/officeDocument/2006/relationships/hyperlink" Target="http://www.jstor.org/stable/2325212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2019-03-07T00:47:00Z</dcterms:created>
  <dcterms:modified xsi:type="dcterms:W3CDTF">2019-03-07T00:47:00Z</dcterms:modified>
</cp:coreProperties>
</file>